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EF228" w14:textId="302A781D" w:rsidR="007A1E28" w:rsidRPr="007A1E28" w:rsidRDefault="007A1E28" w:rsidP="007A1E28">
      <w:pPr>
        <w:jc w:val="both"/>
        <w:rPr>
          <w:rStyle w:val="FontStyle97"/>
          <w:rFonts w:ascii="Times New Roman" w:hAnsi="Times New Roman"/>
          <w:sz w:val="22"/>
        </w:rPr>
      </w:pPr>
      <w:r w:rsidRPr="007A1E28">
        <w:rPr>
          <w:rStyle w:val="FontStyle97"/>
          <w:rFonts w:ascii="Times New Roman" w:hAnsi="Times New Roman"/>
          <w:b/>
          <w:sz w:val="22"/>
        </w:rPr>
        <w:t>1. AMAÇ:</w:t>
      </w:r>
      <w:r w:rsidRPr="007A1E28">
        <w:rPr>
          <w:rFonts w:ascii="Times New Roman" w:hAnsi="Times New Roman"/>
          <w:sz w:val="20"/>
          <w:szCs w:val="24"/>
        </w:rPr>
        <w:t xml:space="preserve"> </w:t>
      </w:r>
      <w:r w:rsidRPr="007A1E28">
        <w:rPr>
          <w:rStyle w:val="FontStyle97"/>
          <w:rFonts w:ascii="Times New Roman" w:hAnsi="Times New Roman"/>
          <w:sz w:val="22"/>
        </w:rPr>
        <w:t>Bu talimat Bursa Uludağ Üniversitesi yerleşkelerinde, her türlü Basınçlı Gaz Tüplerinin ve iş ekipmanları ile çalışmalar esnasında çalışanın kendisi ve çevresindekilerin sağlık ve güvenliğini tehlikeye atmayacak biçimde faaliyetlerini sürdürmesini sağlamak, olası tehlike ve risklere karşı uyulması gereken önlemleri belirlemektir.</w:t>
      </w:r>
    </w:p>
    <w:p w14:paraId="2038C557" w14:textId="684EB4B8"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2. KAPSAM:</w:t>
      </w:r>
      <w:r w:rsidRPr="007A1E28">
        <w:rPr>
          <w:rStyle w:val="FontStyle97"/>
          <w:rFonts w:ascii="Times New Roman" w:hAnsi="Times New Roman"/>
          <w:sz w:val="22"/>
        </w:rPr>
        <w:t xml:space="preserve"> Bu talimat Bursa Uludağ Üniversitesi yerleşkelerinde çalışan personeli, Basınçlı Gaz Tüplerinin kullanımını, sorumlulukları ve emniyet tedbirlerini kapsar</w:t>
      </w:r>
      <w:r w:rsidRPr="007A1E28">
        <w:rPr>
          <w:rStyle w:val="FontStyle97"/>
          <w:rFonts w:ascii="Times New Roman" w:hAnsi="Times New Roman"/>
          <w:b/>
          <w:sz w:val="22"/>
        </w:rPr>
        <w:t xml:space="preserve">.  </w:t>
      </w:r>
    </w:p>
    <w:p w14:paraId="7A1323EA" w14:textId="2E77DBEC" w:rsidR="007A1E28" w:rsidRPr="007A1E28" w:rsidRDefault="007A1E28" w:rsidP="007A1E28">
      <w:pPr>
        <w:jc w:val="both"/>
        <w:rPr>
          <w:rStyle w:val="FontStyle97"/>
          <w:rFonts w:ascii="Times New Roman" w:hAnsi="Times New Roman"/>
          <w:sz w:val="22"/>
        </w:rPr>
      </w:pPr>
      <w:r w:rsidRPr="007A1E28">
        <w:rPr>
          <w:rStyle w:val="FontStyle97"/>
          <w:rFonts w:ascii="Times New Roman" w:hAnsi="Times New Roman"/>
          <w:b/>
          <w:sz w:val="22"/>
        </w:rPr>
        <w:t>3. YASAL DAYANAK:</w:t>
      </w:r>
      <w:r w:rsidRPr="007A1E28">
        <w:rPr>
          <w:rFonts w:ascii="Times New Roman" w:hAnsi="Times New Roman"/>
          <w:sz w:val="20"/>
          <w:szCs w:val="24"/>
        </w:rPr>
        <w:t xml:space="preserve"> </w:t>
      </w:r>
      <w:r w:rsidRPr="007A1E28">
        <w:rPr>
          <w:rStyle w:val="FontStyle97"/>
          <w:rFonts w:ascii="Times New Roman" w:hAnsi="Times New Roman"/>
          <w:sz w:val="22"/>
        </w:rPr>
        <w:t>Bu talimat 6331 Sayılı İş Sağlığı ve Güvenliği Kanunu ile bağlı yönetmelik ve tebliğler,</w:t>
      </w:r>
      <w:r w:rsidRPr="007A1E28">
        <w:rPr>
          <w:rFonts w:ascii="Times New Roman" w:hAnsi="Times New Roman"/>
          <w:sz w:val="20"/>
          <w:szCs w:val="24"/>
        </w:rPr>
        <w:t xml:space="preserve"> </w:t>
      </w:r>
      <w:r w:rsidRPr="007A1E28">
        <w:rPr>
          <w:rStyle w:val="FontStyle97"/>
          <w:rFonts w:ascii="Times New Roman" w:hAnsi="Times New Roman"/>
          <w:sz w:val="22"/>
        </w:rPr>
        <w:t>4857 Sayılı İş Kanunu,5510 Sayılı Sosyal Sigortalar ve Genel Sağlık Sigortası Kanunu ve 5237 Sayılı Türk Ceza Kanunu ile bu kanunlara bağlı olarak çıkarılmış ikincil mevzuat gereğince hazırlanmıştır.</w:t>
      </w:r>
    </w:p>
    <w:p w14:paraId="32B56AF9" w14:textId="473CC7D9"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4. SORUMLULAR:</w:t>
      </w:r>
      <w:r w:rsidRPr="007A1E28">
        <w:rPr>
          <w:rStyle w:val="FontStyle97"/>
          <w:rFonts w:ascii="Times New Roman" w:hAnsi="Times New Roman"/>
          <w:sz w:val="22"/>
        </w:rPr>
        <w:t xml:space="preserve">  Bu talimatın uygulanmasından Basınçlı Gaz Tüplerinin kullanıldığı birimdeki yöneticiler ve kullanan çalışanlar sorumludur. Basınçlı Gaz Tüplerinin bulunduğu ve kullanılacağı bölümlerdeki her marka ve çeşitte (aksi belirtilmedikçe) bu talimat uygulanır.</w:t>
      </w:r>
    </w:p>
    <w:p w14:paraId="4106B666" w14:textId="01CBA4E1" w:rsidR="007A1E28" w:rsidRPr="007A1E28" w:rsidRDefault="007A1E28" w:rsidP="007A1E28">
      <w:pPr>
        <w:jc w:val="both"/>
        <w:rPr>
          <w:rStyle w:val="FontStyle97"/>
          <w:rFonts w:ascii="Times New Roman" w:hAnsi="Times New Roman"/>
          <w:b/>
          <w:sz w:val="22"/>
        </w:rPr>
      </w:pPr>
      <w:r w:rsidRPr="007A1E28">
        <w:rPr>
          <w:rStyle w:val="FontStyle97"/>
          <w:rFonts w:ascii="Times New Roman" w:hAnsi="Times New Roman"/>
          <w:b/>
          <w:sz w:val="22"/>
        </w:rPr>
        <w:t>5. UYGULAMA</w:t>
      </w:r>
    </w:p>
    <w:p w14:paraId="5EEA2538"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Basınçlı gaz tüplerini kullanacak çalışanlar, mesleki yeterliliğe sahip tecrübeli kişiler olmalıdır.</w:t>
      </w:r>
    </w:p>
    <w:p w14:paraId="57A2AF2F"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Basınçlı gaz tüplerinin Güvenlik Bilgi Formları (GBF) tedarikçi firmadan istenmeli, kullanan personelin tüpteki gazın kimyasal özellikleri hakkında bilgilenmesi sağlanmalıdır.</w:t>
      </w:r>
    </w:p>
    <w:p w14:paraId="17276FC0"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Tüplerin içeriğini ve muhtemel tehlikelerini gösteren etiketlerinin bulunmasına dikkat ediniz.</w:t>
      </w:r>
    </w:p>
    <w:p w14:paraId="5EF6CBC6"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Basınçlı gaz tüplerini vana koruma başlıkları olmadan ve yuvarlayarak taşımayınız.</w:t>
      </w:r>
    </w:p>
    <w:p w14:paraId="3CF45F85"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Tüpleri hortum ve regülatörleri takılıyken veya vanaları açıkken taşımayınız.</w:t>
      </w:r>
    </w:p>
    <w:p w14:paraId="06013D13"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Taşımadan önce tüplerin valf koruyucu başlıklarının tam olarak takıldığından emin olunuz.</w:t>
      </w:r>
    </w:p>
    <w:p w14:paraId="7890A783"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Mümkünse açık araçlar veya römorklarla taşıyınız. Kapalı araçlarla taşınmanın gerektiği durumlarda aracın havalandırılmasını sağlayınız.</w:t>
      </w:r>
    </w:p>
    <w:p w14:paraId="607753D5"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Yükleme bölümünü sürücünün bulunduğu yerden izole etmeden zehirli gaz tüplerini  (etiketlerde belirtilir) taşımayınız.</w:t>
      </w:r>
    </w:p>
    <w:p w14:paraId="5CD80D56"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Taşıma yapılan araçta sigara içmeyiniz.</w:t>
      </w:r>
    </w:p>
    <w:p w14:paraId="678478DA"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Tüpleri aracın içinde devrilmeyecek, birbirine çarpmayacak ve aracın dışına taşmayacak şekilde sabitleyerek yerleştiriniz ve aksi belirtilmediği sürece dik olarak taşıyınız.</w:t>
      </w:r>
    </w:p>
    <w:p w14:paraId="601D3084"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 için uygun koruyucu vana başlıkları ve kapları kullanınız.</w:t>
      </w:r>
    </w:p>
    <w:p w14:paraId="5ADB1251"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Propan gaz tüplerini dik taşıyınız ve yanıcı gaz tüpleriyle zehirli gaz tüplerini beraber taşımayınız.</w:t>
      </w:r>
    </w:p>
    <w:p w14:paraId="215A8984"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Tüpleri araçtan derhal indiriniz ve iyi havalandırılmış bir alanda depolayınız.</w:t>
      </w:r>
    </w:p>
    <w:p w14:paraId="295A497F"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 xml:space="preserve">Basınçlı gaz tüplerinin taşınmasında seyyar tekerlekli ve zincirli taşıma arabaları kullanınız. </w:t>
      </w:r>
    </w:p>
    <w:p w14:paraId="07C25DFD"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Tüpleri asla manyetik kaldırıcılar kullanarak kaldırmayınız.</w:t>
      </w:r>
    </w:p>
    <w:p w14:paraId="469C6603"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Forklift çatallarına yatırılarak asla taşımayınız.</w:t>
      </w:r>
    </w:p>
    <w:p w14:paraId="79025648"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Forklift’ le taşınacağı zaman, tüp boyu uzunluğunda bir sepet içerisinde yine sabitlenerek taşıyınız.</w:t>
      </w:r>
    </w:p>
    <w:p w14:paraId="69B4F626"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Tüpleri taban kısımlarının dönme hareketi kullanılarak dik olarak elde taşıyınız.</w:t>
      </w:r>
    </w:p>
    <w:p w14:paraId="5E540285"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Tüpleri vanalarından veya gövdelerinden bağlanarak kesinlikle kaldırıp taşımayınız.</w:t>
      </w:r>
    </w:p>
    <w:p w14:paraId="57F185AD"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Tüplere vurulmasını ve darbe almasını önleyiniz.</w:t>
      </w:r>
    </w:p>
    <w:p w14:paraId="67A2241F"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Darbe görmüş tüpler kullanılmadan ilgili tedarikçi firmaya geri veriniz.</w:t>
      </w:r>
    </w:p>
    <w:p w14:paraId="5250B724"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Tüplerin etrafında kesinlikle sigara içmeyiniz, içirtmeyiniz.</w:t>
      </w:r>
    </w:p>
    <w:p w14:paraId="7D8EBFE8"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 xml:space="preserve">Olası bir yangında öncelikle alev şalomayı ve oksijen vanasını daha sonra da bütün vanaları kapatınız. </w:t>
      </w:r>
    </w:p>
    <w:p w14:paraId="686533B2"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Olası bir yangında tüpü su ile soğutma yaparak acil durum personelinin gelmesini bekleyiniz.</w:t>
      </w:r>
    </w:p>
    <w:p w14:paraId="0D7D1CA4"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Tüpü soğuturken basınçlı su kullanmayınız.</w:t>
      </w:r>
    </w:p>
    <w:p w14:paraId="13C0856A"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Bir kaza sonrası acil durum ekiplerine kaza bildirimi yapma durumunda, kazanın hangi tür gaz tüpü taşınırken olduğunu bildiriniz.</w:t>
      </w:r>
    </w:p>
    <w:p w14:paraId="5BCAF212"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lastRenderedPageBreak/>
        <w:t>Tüplerde oluşabilecek arıza durumlarında müdahale etmeyiniz ve yetkili personele haber veriniz.</w:t>
      </w:r>
    </w:p>
    <w:p w14:paraId="13B59015"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 taşıma ve kullanma sırasında dikkatli olmaya ve dalgınlık yapmamaya dikkat ediniz.</w:t>
      </w:r>
    </w:p>
    <w:p w14:paraId="37652C8D"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 xml:space="preserve">Çalışan personele etraftan müdahale etmeyiniz, şaka yapmayınız veya konuşturmayınız. </w:t>
      </w:r>
    </w:p>
    <w:p w14:paraId="3F6AFC88"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Çalışma alanınızı temiz tutunuz ve her çalışmadan sonra çalışma alanınızın temizliğini yapmayı, tertip ve düzenini sağlamayı unutmayınız.</w:t>
      </w:r>
    </w:p>
    <w:p w14:paraId="0666C90C"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Çalışırken cep telefonu kullanmanın ve sigara içmenin yasak olduğunu unutmayınız.</w:t>
      </w:r>
    </w:p>
    <w:p w14:paraId="303B8A75"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Uyarı levha ve yazılarına mutlaka uyunuz.</w:t>
      </w:r>
    </w:p>
    <w:p w14:paraId="773B6DB6"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Tüplerin rutin bakım ve kontrollerini (Günlük, haftalık, aylık, yıllık vb.) yapınız veya yaptırınız.</w:t>
      </w:r>
    </w:p>
    <w:p w14:paraId="3DECDCB3" w14:textId="77777777" w:rsidR="00B721F1" w:rsidRP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Tüplerin ve güvenlik ekipmanlarının bakımlarını eğitimli ve yetkili personele yaptırınız.</w:t>
      </w:r>
    </w:p>
    <w:p w14:paraId="42DB82FD" w14:textId="77777777" w:rsidR="00B721F1" w:rsidRDefault="00B721F1" w:rsidP="00B721F1">
      <w:pPr>
        <w:pStyle w:val="ListeParagraf"/>
        <w:numPr>
          <w:ilvl w:val="0"/>
          <w:numId w:val="2"/>
        </w:numPr>
        <w:ind w:left="284" w:firstLine="0"/>
        <w:jc w:val="both"/>
        <w:rPr>
          <w:rFonts w:ascii="Times New Roman" w:hAnsi="Times New Roman"/>
        </w:rPr>
      </w:pPr>
      <w:r w:rsidRPr="00B721F1">
        <w:rPr>
          <w:rFonts w:ascii="Times New Roman" w:hAnsi="Times New Roman"/>
        </w:rPr>
        <w:t>Basınçlı gaz tüplerinde, gaz kaçağı olması halinde, tüpün taşınmasını durdurarak tedarikçisine haber veriniz ve tedarikçiye teslim ediniz.</w:t>
      </w:r>
    </w:p>
    <w:p w14:paraId="25719BBD" w14:textId="77777777" w:rsidR="00B721F1" w:rsidRPr="00B721F1" w:rsidRDefault="00B721F1" w:rsidP="00B721F1">
      <w:pPr>
        <w:pStyle w:val="ListeParagraf"/>
        <w:ind w:left="284"/>
        <w:jc w:val="both"/>
        <w:rPr>
          <w:rFonts w:ascii="Times New Roman" w:hAnsi="Times New Roman"/>
        </w:rPr>
      </w:pPr>
    </w:p>
    <w:p w14:paraId="41177917" w14:textId="25223AB9" w:rsidR="009C6CC5" w:rsidRPr="007A1E28" w:rsidRDefault="009C6CC5" w:rsidP="001E6F67">
      <w:pPr>
        <w:ind w:left="-426" w:right="142" w:firstLine="426"/>
        <w:jc w:val="both"/>
        <w:rPr>
          <w:rFonts w:ascii="Times New Roman" w:hAnsi="Times New Roman"/>
          <w:sz w:val="20"/>
          <w:szCs w:val="24"/>
        </w:rPr>
      </w:pPr>
      <w:r w:rsidRPr="007A1E28">
        <w:rPr>
          <w:rFonts w:ascii="Times New Roman" w:hAnsi="Times New Roman"/>
          <w:sz w:val="20"/>
          <w:szCs w:val="24"/>
        </w:rPr>
        <w:t>İlgili personeller, bu talimatta yazılı olmasa dahi iş sağlığı ve güvenliği ile ilgili olarak mevcut kanun ve ilgili yönetmeliklere göre hareket etmek zorundadır. Kanun ve yönetmelikler talimatların daima üstündedirler.</w:t>
      </w:r>
    </w:p>
    <w:tbl>
      <w:tblPr>
        <w:tblStyle w:val="TableGrid"/>
        <w:tblpPr w:vertAnchor="page" w:horzAnchor="margin" w:tblpY="7437"/>
        <w:tblOverlap w:val="never"/>
        <w:tblW w:w="101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106" w:type="dxa"/>
          <w:right w:w="115" w:type="dxa"/>
        </w:tblCellMar>
        <w:tblLook w:val="04A0" w:firstRow="1" w:lastRow="0" w:firstColumn="1" w:lastColumn="0" w:noHBand="0" w:noVBand="1"/>
      </w:tblPr>
      <w:tblGrid>
        <w:gridCol w:w="3650"/>
        <w:gridCol w:w="3254"/>
        <w:gridCol w:w="3249"/>
      </w:tblGrid>
      <w:tr w:rsidR="00B721F1" w:rsidRPr="007A1E28" w14:paraId="017F4E46" w14:textId="77777777" w:rsidTr="00B721F1">
        <w:trPr>
          <w:trHeight w:val="529"/>
        </w:trPr>
        <w:tc>
          <w:tcPr>
            <w:tcW w:w="3650" w:type="dxa"/>
            <w:tcBorders>
              <w:top w:val="single" w:sz="4" w:space="0" w:color="000000"/>
              <w:left w:val="single" w:sz="4" w:space="0" w:color="000000"/>
              <w:bottom w:val="single" w:sz="4" w:space="0" w:color="000000"/>
              <w:right w:val="single" w:sz="4" w:space="0" w:color="000000"/>
            </w:tcBorders>
            <w:hideMark/>
          </w:tcPr>
          <w:p w14:paraId="59C4611F" w14:textId="77777777" w:rsidR="00B721F1" w:rsidRPr="007A1E28" w:rsidRDefault="00B721F1" w:rsidP="00B721F1">
            <w:pPr>
              <w:spacing w:after="0" w:line="256" w:lineRule="auto"/>
              <w:ind w:left="142" w:right="142"/>
              <w:jc w:val="center"/>
              <w:rPr>
                <w:rFonts w:ascii="Times New Roman" w:eastAsia="Times New Roman" w:hAnsi="Times New Roman" w:cs="Times New Roman"/>
                <w:b/>
                <w:szCs w:val="24"/>
              </w:rPr>
            </w:pPr>
            <w:r w:rsidRPr="007A1E28">
              <w:rPr>
                <w:rFonts w:ascii="Times New Roman" w:eastAsia="Times New Roman" w:hAnsi="Times New Roman" w:cs="Times New Roman"/>
                <w:b/>
                <w:sz w:val="20"/>
                <w:szCs w:val="24"/>
              </w:rPr>
              <w:t>SORUMLU</w:t>
            </w:r>
            <w:r w:rsidRPr="007A1E28">
              <w:rPr>
                <w:rFonts w:ascii="Times New Roman" w:hAnsi="Times New Roman" w:cs="Times New Roman"/>
                <w:sz w:val="20"/>
                <w:szCs w:val="24"/>
              </w:rPr>
              <w:t xml:space="preserve"> </w:t>
            </w:r>
            <w:r w:rsidRPr="007A1E28">
              <w:rPr>
                <w:rFonts w:ascii="Times New Roman" w:eastAsia="Times New Roman" w:hAnsi="Times New Roman" w:cs="Times New Roman"/>
                <w:b/>
                <w:sz w:val="20"/>
                <w:szCs w:val="24"/>
              </w:rPr>
              <w:t>PERSONEL</w:t>
            </w:r>
          </w:p>
          <w:p w14:paraId="5DCEC3AB" w14:textId="77777777" w:rsidR="00B721F1" w:rsidRPr="007A1E28" w:rsidRDefault="00B721F1" w:rsidP="00B721F1">
            <w:pPr>
              <w:spacing w:after="0" w:line="256" w:lineRule="auto"/>
              <w:ind w:left="142" w:right="142"/>
              <w:jc w:val="center"/>
              <w:rPr>
                <w:rFonts w:ascii="Times New Roman" w:hAnsi="Times New Roman" w:cs="Times New Roman"/>
                <w:szCs w:val="24"/>
              </w:rPr>
            </w:pPr>
            <w:r w:rsidRPr="007A1E28">
              <w:rPr>
                <w:rFonts w:ascii="Times New Roman" w:eastAsia="Times New Roman" w:hAnsi="Times New Roman" w:cs="Times New Roman"/>
                <w:b/>
                <w:sz w:val="20"/>
                <w:szCs w:val="24"/>
              </w:rPr>
              <w:t>( Tebellüğ Eden )</w:t>
            </w:r>
          </w:p>
        </w:tc>
        <w:tc>
          <w:tcPr>
            <w:tcW w:w="3254" w:type="dxa"/>
            <w:tcBorders>
              <w:left w:val="single" w:sz="4" w:space="0" w:color="000000"/>
            </w:tcBorders>
            <w:hideMark/>
          </w:tcPr>
          <w:p w14:paraId="6035560E" w14:textId="77777777" w:rsidR="00B721F1" w:rsidRPr="007A1E28" w:rsidRDefault="00B721F1" w:rsidP="00B721F1">
            <w:pPr>
              <w:spacing w:after="0" w:line="256" w:lineRule="auto"/>
              <w:ind w:left="-142" w:right="142" w:hanging="425"/>
              <w:jc w:val="center"/>
              <w:rPr>
                <w:rFonts w:ascii="Times New Roman" w:hAnsi="Times New Roman" w:cs="Times New Roman"/>
                <w:szCs w:val="24"/>
              </w:rPr>
            </w:pPr>
            <w:r w:rsidRPr="007A1E28">
              <w:rPr>
                <w:rFonts w:ascii="Times New Roman" w:eastAsia="Times New Roman" w:hAnsi="Times New Roman" w:cs="Times New Roman"/>
                <w:b/>
                <w:sz w:val="20"/>
                <w:szCs w:val="24"/>
              </w:rPr>
              <w:t>KONTROL EDEN</w:t>
            </w:r>
          </w:p>
        </w:tc>
        <w:tc>
          <w:tcPr>
            <w:tcW w:w="3249" w:type="dxa"/>
            <w:hideMark/>
          </w:tcPr>
          <w:p w14:paraId="7933363E" w14:textId="77777777" w:rsidR="00B721F1" w:rsidRPr="007A1E28" w:rsidRDefault="00B721F1" w:rsidP="00B721F1">
            <w:pPr>
              <w:spacing w:after="0" w:line="256" w:lineRule="auto"/>
              <w:ind w:left="-142" w:right="142" w:hanging="425"/>
              <w:jc w:val="center"/>
              <w:rPr>
                <w:rFonts w:ascii="Times New Roman" w:eastAsia="Times New Roman" w:hAnsi="Times New Roman" w:cs="Times New Roman"/>
                <w:b/>
                <w:szCs w:val="24"/>
              </w:rPr>
            </w:pPr>
            <w:r w:rsidRPr="007A1E28">
              <w:rPr>
                <w:rFonts w:ascii="Times New Roman" w:eastAsia="Times New Roman" w:hAnsi="Times New Roman" w:cs="Times New Roman"/>
                <w:b/>
                <w:sz w:val="20"/>
                <w:szCs w:val="24"/>
              </w:rPr>
              <w:t>ONAYLAYAN</w:t>
            </w:r>
          </w:p>
          <w:p w14:paraId="3CB4DC97" w14:textId="77777777" w:rsidR="00B721F1" w:rsidRPr="007A1E28" w:rsidRDefault="00B721F1" w:rsidP="00B721F1">
            <w:pPr>
              <w:spacing w:after="0" w:line="256" w:lineRule="auto"/>
              <w:ind w:left="-142" w:right="142" w:hanging="425"/>
              <w:jc w:val="center"/>
              <w:rPr>
                <w:rFonts w:ascii="Times New Roman" w:hAnsi="Times New Roman" w:cs="Times New Roman"/>
                <w:szCs w:val="24"/>
              </w:rPr>
            </w:pPr>
            <w:r w:rsidRPr="007A1E28">
              <w:rPr>
                <w:rFonts w:ascii="Times New Roman" w:eastAsia="Times New Roman" w:hAnsi="Times New Roman" w:cs="Times New Roman"/>
                <w:b/>
                <w:sz w:val="20"/>
                <w:szCs w:val="24"/>
              </w:rPr>
              <w:t>( Tebliğ Eden )</w:t>
            </w:r>
          </w:p>
        </w:tc>
      </w:tr>
      <w:tr w:rsidR="00B721F1" w:rsidRPr="007A1E28" w14:paraId="0BCFBDEA" w14:textId="77777777" w:rsidTr="00B721F1">
        <w:trPr>
          <w:trHeight w:val="515"/>
        </w:trPr>
        <w:tc>
          <w:tcPr>
            <w:tcW w:w="3650" w:type="dxa"/>
            <w:tcBorders>
              <w:top w:val="single" w:sz="4" w:space="0" w:color="000000"/>
              <w:left w:val="single" w:sz="4" w:space="0" w:color="000000"/>
              <w:bottom w:val="single" w:sz="4" w:space="0" w:color="000000"/>
              <w:right w:val="single" w:sz="4" w:space="0" w:color="000000"/>
            </w:tcBorders>
          </w:tcPr>
          <w:p w14:paraId="0BEA7680" w14:textId="77777777" w:rsidR="00B721F1" w:rsidRPr="007A1E28" w:rsidRDefault="00B721F1" w:rsidP="00B721F1">
            <w:pPr>
              <w:spacing w:after="0" w:line="256" w:lineRule="auto"/>
              <w:ind w:left="-142" w:right="142" w:hanging="425"/>
              <w:jc w:val="both"/>
              <w:rPr>
                <w:rFonts w:ascii="Times New Roman" w:eastAsia="Times New Roman" w:hAnsi="Times New Roman" w:cs="Times New Roman"/>
                <w:b/>
                <w:szCs w:val="24"/>
              </w:rPr>
            </w:pPr>
          </w:p>
        </w:tc>
        <w:tc>
          <w:tcPr>
            <w:tcW w:w="3254" w:type="dxa"/>
            <w:tcBorders>
              <w:left w:val="single" w:sz="4" w:space="0" w:color="000000"/>
            </w:tcBorders>
          </w:tcPr>
          <w:p w14:paraId="3CD0C047" w14:textId="77777777" w:rsidR="00B721F1" w:rsidRPr="007A1E28" w:rsidRDefault="00B721F1" w:rsidP="00B721F1">
            <w:pPr>
              <w:spacing w:after="0" w:line="256" w:lineRule="auto"/>
              <w:ind w:left="-142" w:right="142" w:hanging="425"/>
              <w:jc w:val="both"/>
              <w:rPr>
                <w:rFonts w:ascii="Times New Roman" w:hAnsi="Times New Roman" w:cs="Times New Roman"/>
                <w:szCs w:val="24"/>
              </w:rPr>
            </w:pPr>
          </w:p>
        </w:tc>
        <w:tc>
          <w:tcPr>
            <w:tcW w:w="3249" w:type="dxa"/>
          </w:tcPr>
          <w:p w14:paraId="2F6D367A" w14:textId="77777777" w:rsidR="00B721F1" w:rsidRPr="007A1E28" w:rsidRDefault="00B721F1" w:rsidP="00B721F1">
            <w:pPr>
              <w:spacing w:after="0" w:line="256" w:lineRule="auto"/>
              <w:ind w:left="-142" w:right="142" w:hanging="425"/>
              <w:jc w:val="both"/>
              <w:rPr>
                <w:rFonts w:ascii="Times New Roman" w:hAnsi="Times New Roman" w:cs="Times New Roman"/>
                <w:szCs w:val="24"/>
              </w:rPr>
            </w:pPr>
          </w:p>
        </w:tc>
      </w:tr>
      <w:tr w:rsidR="00B721F1" w:rsidRPr="007A1E28" w14:paraId="0607721B" w14:textId="77777777" w:rsidTr="00B721F1">
        <w:trPr>
          <w:trHeight w:val="511"/>
        </w:trPr>
        <w:tc>
          <w:tcPr>
            <w:tcW w:w="3650" w:type="dxa"/>
            <w:tcBorders>
              <w:top w:val="single" w:sz="4" w:space="0" w:color="000000"/>
              <w:left w:val="single" w:sz="4" w:space="0" w:color="000000"/>
              <w:bottom w:val="single" w:sz="4" w:space="0" w:color="000000"/>
              <w:right w:val="single" w:sz="4" w:space="0" w:color="000000"/>
            </w:tcBorders>
            <w:hideMark/>
          </w:tcPr>
          <w:p w14:paraId="3BB57A72" w14:textId="77777777" w:rsidR="00B721F1" w:rsidRPr="007A1E28" w:rsidRDefault="00B721F1" w:rsidP="00B721F1">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c>
          <w:tcPr>
            <w:tcW w:w="3254" w:type="dxa"/>
            <w:tcBorders>
              <w:left w:val="single" w:sz="4" w:space="0" w:color="000000"/>
            </w:tcBorders>
            <w:hideMark/>
          </w:tcPr>
          <w:p w14:paraId="3C274959" w14:textId="77777777" w:rsidR="00B721F1" w:rsidRPr="007A1E28" w:rsidRDefault="00B721F1" w:rsidP="00B721F1">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c>
          <w:tcPr>
            <w:tcW w:w="3249" w:type="dxa"/>
            <w:hideMark/>
          </w:tcPr>
          <w:p w14:paraId="4A359E51" w14:textId="77777777" w:rsidR="00B721F1" w:rsidRPr="007A1E28" w:rsidRDefault="00B721F1" w:rsidP="00B721F1">
            <w:pPr>
              <w:spacing w:after="0" w:line="256" w:lineRule="auto"/>
              <w:ind w:left="-142" w:right="142" w:hanging="425"/>
              <w:jc w:val="both"/>
              <w:rPr>
                <w:rFonts w:ascii="Times New Roman" w:hAnsi="Times New Roman" w:cs="Times New Roman"/>
                <w:szCs w:val="24"/>
              </w:rPr>
            </w:pPr>
            <w:r w:rsidRPr="007A1E28">
              <w:rPr>
                <w:rFonts w:ascii="Times New Roman" w:eastAsia="Calibri" w:hAnsi="Times New Roman" w:cs="Times New Roman"/>
                <w:sz w:val="20"/>
                <w:szCs w:val="24"/>
              </w:rPr>
              <w:t xml:space="preserve"> </w:t>
            </w:r>
          </w:p>
        </w:tc>
      </w:tr>
    </w:tbl>
    <w:p w14:paraId="12D143EA" w14:textId="27E13A2F" w:rsidR="009C6CC5" w:rsidRPr="007A1E28" w:rsidRDefault="00C92523" w:rsidP="001E6F67">
      <w:pPr>
        <w:ind w:left="-426" w:right="142" w:firstLine="426"/>
        <w:jc w:val="both"/>
        <w:rPr>
          <w:rFonts w:ascii="Times New Roman" w:hAnsi="Times New Roman"/>
          <w:sz w:val="20"/>
          <w:szCs w:val="24"/>
        </w:rPr>
      </w:pPr>
      <w:r w:rsidRPr="007A1E28">
        <w:rPr>
          <w:rFonts w:ascii="Times New Roman" w:hAnsi="Times New Roman"/>
          <w:b/>
          <w:sz w:val="20"/>
          <w:szCs w:val="24"/>
        </w:rPr>
        <w:t xml:space="preserve"> </w:t>
      </w:r>
      <w:r w:rsidR="009C6CC5" w:rsidRPr="007A1E28">
        <w:rPr>
          <w:rFonts w:ascii="Times New Roman" w:hAnsi="Times New Roman"/>
          <w:b/>
          <w:sz w:val="20"/>
          <w:szCs w:val="24"/>
        </w:rPr>
        <w:t>Yukarıdaki talimatı okuduğumu, anladığımı, Bursa Uludağ Üniversitesi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7A1E28">
        <w:rPr>
          <w:rFonts w:ascii="Times New Roman" w:hAnsi="Times New Roman"/>
          <w:sz w:val="20"/>
          <w:szCs w:val="24"/>
        </w:rPr>
        <w:t>.</w:t>
      </w:r>
    </w:p>
    <w:sectPr w:rsidR="009C6CC5" w:rsidRPr="007A1E28" w:rsidSect="001E6F67">
      <w:headerReference w:type="even" r:id="rId9"/>
      <w:headerReference w:type="default" r:id="rId10"/>
      <w:footerReference w:type="even" r:id="rId11"/>
      <w:footerReference w:type="default" r:id="rId12"/>
      <w:headerReference w:type="first" r:id="rId13"/>
      <w:footerReference w:type="first" r:id="rId14"/>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9EF32" w14:textId="77777777" w:rsidR="0075425D" w:rsidRDefault="0075425D" w:rsidP="006D249B">
      <w:pPr>
        <w:spacing w:after="0" w:line="240" w:lineRule="auto"/>
      </w:pPr>
      <w:r>
        <w:separator/>
      </w:r>
    </w:p>
  </w:endnote>
  <w:endnote w:type="continuationSeparator" w:id="0">
    <w:p w14:paraId="0272319C" w14:textId="77777777" w:rsidR="0075425D" w:rsidRDefault="0075425D"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34847" w14:textId="77777777" w:rsidR="00B721F1" w:rsidRDefault="00B721F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4" w:type="pct"/>
      <w:tblInd w:w="-459" w:type="dxa"/>
      <w:tblLook w:val="04A0" w:firstRow="1" w:lastRow="0" w:firstColumn="1" w:lastColumn="0" w:noHBand="0" w:noVBand="1"/>
    </w:tblPr>
    <w:tblGrid>
      <w:gridCol w:w="4309"/>
      <w:gridCol w:w="2885"/>
      <w:gridCol w:w="3411"/>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Web sitemizde yayınlanan son versiyonu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77777777"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B721F1">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B721F1">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F4E2A" w14:textId="77777777" w:rsidR="00B721F1" w:rsidRDefault="00B721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97B22" w14:textId="77777777" w:rsidR="0075425D" w:rsidRDefault="0075425D" w:rsidP="006D249B">
      <w:pPr>
        <w:spacing w:after="0" w:line="240" w:lineRule="auto"/>
      </w:pPr>
      <w:r>
        <w:separator/>
      </w:r>
    </w:p>
  </w:footnote>
  <w:footnote w:type="continuationSeparator" w:id="0">
    <w:p w14:paraId="08AFF74A" w14:textId="77777777" w:rsidR="0075425D" w:rsidRDefault="0075425D" w:rsidP="006D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979E" w14:textId="77777777" w:rsidR="00B721F1" w:rsidRDefault="00B721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93"/>
      <w:gridCol w:w="7810"/>
      <w:gridCol w:w="1404"/>
    </w:tblGrid>
    <w:tr w:rsidR="00F7469A" w:rsidRPr="007722D6" w14:paraId="05F6472A" w14:textId="77777777" w:rsidTr="00B0325F">
      <w:trPr>
        <w:trHeight w:val="841"/>
      </w:trPr>
      <w:tc>
        <w:tcPr>
          <w:tcW w:w="486"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4D6ADBFA" w14:textId="655C5CFF" w:rsidR="00F7469A" w:rsidRPr="00720352" w:rsidRDefault="007A1E28" w:rsidP="00B721F1">
          <w:pPr>
            <w:pStyle w:val="stbilgi"/>
            <w:jc w:val="center"/>
            <w:rPr>
              <w:sz w:val="26"/>
              <w:szCs w:val="26"/>
            </w:rPr>
          </w:pPr>
          <w:r w:rsidRPr="007A1E28">
            <w:rPr>
              <w:rFonts w:ascii="Times New Roman" w:hAnsi="Times New Roman"/>
              <w:b/>
              <w:sz w:val="26"/>
              <w:szCs w:val="26"/>
            </w:rPr>
            <w:t xml:space="preserve">BASINÇLI GAZ TÜPÜ </w:t>
          </w:r>
          <w:r w:rsidR="00B721F1">
            <w:rPr>
              <w:rFonts w:ascii="Times New Roman" w:hAnsi="Times New Roman"/>
              <w:b/>
              <w:sz w:val="26"/>
              <w:szCs w:val="26"/>
            </w:rPr>
            <w:t>TAŞIMA</w:t>
          </w:r>
          <w:r w:rsidRPr="007A1E28">
            <w:rPr>
              <w:rFonts w:ascii="Times New Roman" w:hAnsi="Times New Roman"/>
              <w:b/>
              <w:sz w:val="26"/>
              <w:szCs w:val="26"/>
            </w:rPr>
            <w:t xml:space="preserve"> TALİMATI</w:t>
          </w:r>
        </w:p>
      </w:tc>
      <w:tc>
        <w:tcPr>
          <w:tcW w:w="688" w:type="pct"/>
          <w:vAlign w:val="center"/>
        </w:tcPr>
        <w:p w14:paraId="1785E030" w14:textId="7D33C6B1" w:rsidR="00F7469A" w:rsidRPr="00FA1454" w:rsidRDefault="001E6F67" w:rsidP="00B721F1">
          <w:pPr>
            <w:pStyle w:val="stbilgi"/>
            <w:jc w:val="center"/>
            <w:rPr>
              <w:rFonts w:ascii="Times New Roman" w:hAnsi="Times New Roman"/>
              <w:b/>
            </w:rPr>
          </w:pPr>
          <w:r w:rsidRPr="001E6F67">
            <w:rPr>
              <w:rFonts w:ascii="Times New Roman" w:hAnsi="Times New Roman"/>
              <w:b/>
              <w:szCs w:val="20"/>
            </w:rPr>
            <w:t>TA İSG 00</w:t>
          </w:r>
          <w:r w:rsidR="00B721F1">
            <w:rPr>
              <w:rFonts w:ascii="Times New Roman" w:hAnsi="Times New Roman"/>
              <w:b/>
              <w:szCs w:val="20"/>
            </w:rPr>
            <w:t>5</w:t>
          </w:r>
          <w:bookmarkStart w:id="0" w:name="_GoBack"/>
          <w:bookmarkEnd w:id="0"/>
        </w:p>
      </w:tc>
    </w:tr>
  </w:tbl>
  <w:p w14:paraId="5414D2CD" w14:textId="77777777" w:rsidR="000C4A6F" w:rsidRPr="000C4A6F" w:rsidRDefault="000C4A6F" w:rsidP="000C4A6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39878" w14:textId="77777777" w:rsidR="00B721F1" w:rsidRDefault="00B721F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nsid w:val="0D517C19"/>
    <w:multiLevelType w:val="hybridMultilevel"/>
    <w:tmpl w:val="0EE485A2"/>
    <w:lvl w:ilvl="0" w:tplc="2B3AD7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A8A"/>
    <w:rsid w:val="004D430E"/>
    <w:rsid w:val="004E0BC9"/>
    <w:rsid w:val="004E105D"/>
    <w:rsid w:val="004E47A5"/>
    <w:rsid w:val="004E5563"/>
    <w:rsid w:val="004F74FA"/>
    <w:rsid w:val="00501E31"/>
    <w:rsid w:val="0050416C"/>
    <w:rsid w:val="005070BD"/>
    <w:rsid w:val="005127A1"/>
    <w:rsid w:val="00514CDB"/>
    <w:rsid w:val="00520A44"/>
    <w:rsid w:val="00521541"/>
    <w:rsid w:val="00530449"/>
    <w:rsid w:val="005348C5"/>
    <w:rsid w:val="005403AC"/>
    <w:rsid w:val="00540645"/>
    <w:rsid w:val="00542C1E"/>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7923"/>
    <w:rsid w:val="00600740"/>
    <w:rsid w:val="0060125F"/>
    <w:rsid w:val="006076A0"/>
    <w:rsid w:val="00612C87"/>
    <w:rsid w:val="006160CA"/>
    <w:rsid w:val="00620291"/>
    <w:rsid w:val="006230A6"/>
    <w:rsid w:val="00626D00"/>
    <w:rsid w:val="006353DC"/>
    <w:rsid w:val="00636D43"/>
    <w:rsid w:val="006401F8"/>
    <w:rsid w:val="00646009"/>
    <w:rsid w:val="006467EA"/>
    <w:rsid w:val="00647649"/>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9A0"/>
    <w:rsid w:val="007131D3"/>
    <w:rsid w:val="0072034E"/>
    <w:rsid w:val="00720352"/>
    <w:rsid w:val="007214A2"/>
    <w:rsid w:val="00721AE2"/>
    <w:rsid w:val="0072317A"/>
    <w:rsid w:val="00730D74"/>
    <w:rsid w:val="0073438A"/>
    <w:rsid w:val="007343D5"/>
    <w:rsid w:val="00737339"/>
    <w:rsid w:val="00742E32"/>
    <w:rsid w:val="007450EB"/>
    <w:rsid w:val="0075425D"/>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6F6F"/>
    <w:rsid w:val="008B2597"/>
    <w:rsid w:val="008C0FD9"/>
    <w:rsid w:val="008C4A86"/>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E91"/>
    <w:rsid w:val="009B149E"/>
    <w:rsid w:val="009B1B7A"/>
    <w:rsid w:val="009B2195"/>
    <w:rsid w:val="009B51D8"/>
    <w:rsid w:val="009B7C8D"/>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A02C99"/>
    <w:rsid w:val="00A0433E"/>
    <w:rsid w:val="00A1227B"/>
    <w:rsid w:val="00A126E1"/>
    <w:rsid w:val="00A159A7"/>
    <w:rsid w:val="00A1754B"/>
    <w:rsid w:val="00A21C4C"/>
    <w:rsid w:val="00A229F7"/>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59A1"/>
    <w:rsid w:val="00B66EBA"/>
    <w:rsid w:val="00B6772A"/>
    <w:rsid w:val="00B721F1"/>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B37"/>
    <w:rsid w:val="00D678D0"/>
    <w:rsid w:val="00D70C9F"/>
    <w:rsid w:val="00D71D40"/>
    <w:rsid w:val="00D735D6"/>
    <w:rsid w:val="00D753F8"/>
    <w:rsid w:val="00D75CC3"/>
    <w:rsid w:val="00D776B1"/>
    <w:rsid w:val="00D77F23"/>
    <w:rsid w:val="00D83DD5"/>
    <w:rsid w:val="00D8411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0AE6-797D-4438-BA3B-52BC7D03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2020-07-09T07:03:00Z</cp:lastPrinted>
  <dcterms:created xsi:type="dcterms:W3CDTF">2022-05-26T12:08:00Z</dcterms:created>
  <dcterms:modified xsi:type="dcterms:W3CDTF">2022-05-26T12:08:00Z</dcterms:modified>
</cp:coreProperties>
</file>